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Times New Roman" w:hAnsi="Times New Roman" w:eastAsia="仿宋_GB2312" w:cs="Times New Roman"/>
          <w:b w:val="0"/>
          <w:bCs w:val="0"/>
          <w:sz w:val="32"/>
          <w:szCs w:val="32"/>
        </w:rPr>
      </w:pPr>
      <w:r>
        <w:rPr>
          <w:rFonts w:hint="default" w:ascii="Times New Roman" w:hAnsi="Times New Roman" w:eastAsia="方正小标宋简体" w:cs="Times New Roman"/>
          <w:b w:val="0"/>
          <w:bCs w:val="0"/>
          <w:sz w:val="44"/>
          <w:szCs w:val="32"/>
        </w:rPr>
        <w:t>广州市国资委关于全面开展民法典普法</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32"/>
        </w:rPr>
      </w:pPr>
      <w:r>
        <w:rPr>
          <w:rFonts w:hint="default" w:ascii="Times New Roman" w:hAnsi="Times New Roman" w:eastAsia="方正小标宋简体" w:cs="Times New Roman"/>
          <w:b w:val="0"/>
          <w:bCs w:val="0"/>
          <w:sz w:val="44"/>
          <w:szCs w:val="32"/>
        </w:rPr>
        <w:t>学习宣传教育工作的实施方案</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b w:val="0"/>
          <w:bCs w:val="0"/>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中华人民共和国民法典》是新中国成立以来第一部以“法典”命名的法律，是新时代我国社会主义法治建设的重大成果。民法典在中国特色社会主义法律体系中具有重要地位，是一部固根本、稳预期、利长远的基础性法律。为广泛开展民法典学习宣传教育工作，保证民法典有效实施，推进法治政府</w:t>
      </w:r>
      <w:r>
        <w:rPr>
          <w:rFonts w:hint="default" w:ascii="Times New Roman" w:hAnsi="Times New Roman" w:eastAsia="仿宋_GB2312" w:cs="Times New Roman"/>
          <w:b w:val="0"/>
          <w:bCs w:val="0"/>
          <w:sz w:val="32"/>
          <w:szCs w:val="32"/>
          <w:lang w:eastAsia="zh-CN"/>
        </w:rPr>
        <w:t>、法治国企</w:t>
      </w:r>
      <w:r>
        <w:rPr>
          <w:rFonts w:hint="default" w:ascii="Times New Roman" w:hAnsi="Times New Roman" w:eastAsia="仿宋_GB2312" w:cs="Times New Roman"/>
          <w:b w:val="0"/>
          <w:bCs w:val="0"/>
          <w:sz w:val="32"/>
          <w:szCs w:val="32"/>
        </w:rPr>
        <w:t>建设，结合</w:t>
      </w:r>
      <w:r>
        <w:rPr>
          <w:rFonts w:hint="default" w:ascii="Times New Roman" w:hAnsi="Times New Roman" w:eastAsia="仿宋_GB2312" w:cs="Times New Roman"/>
          <w:b w:val="0"/>
          <w:bCs w:val="0"/>
          <w:sz w:val="32"/>
          <w:szCs w:val="32"/>
          <w:lang w:eastAsia="zh-CN"/>
        </w:rPr>
        <w:t>我市国资系统的</w:t>
      </w:r>
      <w:r>
        <w:rPr>
          <w:rFonts w:hint="default" w:ascii="Times New Roman" w:hAnsi="Times New Roman" w:eastAsia="仿宋_GB2312" w:cs="Times New Roman"/>
          <w:b w:val="0"/>
          <w:bCs w:val="0"/>
          <w:sz w:val="32"/>
          <w:szCs w:val="32"/>
        </w:rPr>
        <w:t>实际，制定本实施方案。</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一、指导思想</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习近平新时代中国特色社会主义思想为指导，深入学习贯彻落实习近平总书记在中央政治局第二十次集体学习时的重要讲话精神，以保证民法典有效实施为重要抓手，擦亮“送法进企”国资普法品牌，深入推进法治国资国企建设，把民法典学习贯彻实施作为衡量市属国企高质量发展的重要标尺，助力打造具有全球竞争力的</w:t>
      </w:r>
      <w:bookmarkStart w:id="0" w:name="_GoBack"/>
      <w:bookmarkEnd w:id="0"/>
      <w:r>
        <w:rPr>
          <w:rFonts w:hint="default" w:ascii="Times New Roman" w:hAnsi="Times New Roman" w:eastAsia="仿宋_GB2312" w:cs="Times New Roman"/>
          <w:b w:val="0"/>
          <w:bCs w:val="0"/>
          <w:sz w:val="32"/>
          <w:szCs w:val="32"/>
        </w:rPr>
        <w:t>法治营商环境。</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二、总体目标</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按照《</w:t>
      </w:r>
      <w:r>
        <w:rPr>
          <w:rFonts w:ascii="Times New Roman" w:hAnsi="Times New Roman" w:eastAsia="仿宋_GB2312" w:cs="Times New Roman"/>
          <w:b w:val="0"/>
          <w:bCs w:val="0"/>
          <w:sz w:val="32"/>
          <w:szCs w:val="32"/>
        </w:rPr>
        <w:t>在全市广泛开展民法典普法工作的实施方案</w:t>
      </w:r>
      <w:r>
        <w:rPr>
          <w:rFonts w:hint="default" w:ascii="Times New Roman" w:hAnsi="Times New Roman" w:eastAsia="仿宋_GB2312" w:cs="Times New Roman"/>
          <w:b w:val="0"/>
          <w:bCs w:val="0"/>
          <w:sz w:val="32"/>
          <w:szCs w:val="32"/>
        </w:rPr>
        <w:t>》要求，在</w:t>
      </w:r>
      <w:r>
        <w:rPr>
          <w:rFonts w:hint="default" w:ascii="Times New Roman" w:hAnsi="Times New Roman" w:eastAsia="仿宋_GB2312" w:cs="Times New Roman"/>
          <w:b w:val="0"/>
          <w:bCs w:val="0"/>
          <w:sz w:val="32"/>
          <w:szCs w:val="32"/>
          <w:lang w:eastAsia="zh-CN"/>
        </w:rPr>
        <w:t>我市</w:t>
      </w:r>
      <w:r>
        <w:rPr>
          <w:rFonts w:hint="default" w:ascii="Times New Roman" w:hAnsi="Times New Roman" w:eastAsia="仿宋_GB2312" w:cs="Times New Roman"/>
          <w:b w:val="0"/>
          <w:bCs w:val="0"/>
          <w:sz w:val="32"/>
          <w:szCs w:val="32"/>
        </w:rPr>
        <w:t>国资国企中广泛开展民法典普法工作，作为国民经济和社会发展“十四五”规划时期普法工作的重点来抓，各级领导干部带头学习、宣传民法典，带头推进、保障民法典实施，引导广大</w:t>
      </w:r>
      <w:r>
        <w:rPr>
          <w:rFonts w:hint="default" w:ascii="Times New Roman" w:hAnsi="Times New Roman" w:eastAsia="仿宋_GB2312" w:cs="Times New Roman"/>
          <w:b w:val="0"/>
          <w:bCs w:val="0"/>
          <w:sz w:val="32"/>
          <w:szCs w:val="32"/>
          <w:lang w:eastAsia="zh-CN"/>
        </w:rPr>
        <w:t>干部</w:t>
      </w:r>
      <w:r>
        <w:rPr>
          <w:rFonts w:hint="default" w:ascii="Times New Roman" w:hAnsi="Times New Roman" w:eastAsia="仿宋_GB2312" w:cs="Times New Roman"/>
          <w:b w:val="0"/>
          <w:bCs w:val="0"/>
          <w:sz w:val="32"/>
          <w:szCs w:val="32"/>
        </w:rPr>
        <w:t>群众养成自觉守法的意识，形成遇事找法的习惯，培养解决问题靠法的能力，更好贯彻全面依法治国新要求</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推进法治国家、法治政府、法治社会建设。</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三、宣传重点</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一是要加强民法典重大意义的宣传实施，讲清楚实施好民法典是坚持以人民为中心、保障人民权益实现和发展的必然要求，是发展社会主义市场经济、巩固社会主义基本经济制度的必然要求，是提高我们党治国理政水平的必然要求。</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二是要聚焦民法典总则编和各分编需要把握好的核心要义和重点问题，阐释好民法典关于民事活动平等、自愿、公平、诚信等基本原则，阐释好民法典关于坚持主体平等、保护财产权利、便利交易流转、维护人格尊严、促进家庭和谐、追究侵权责任等基本要求，阐释好民法典一系列新规定新概念新精神。</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四、具体措施</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Style w:val="5"/>
          <w:rFonts w:hint="default" w:ascii="Times New Roman" w:hAnsi="Times New Roman" w:eastAsia="楷体_GB2312" w:cs="Times New Roman"/>
          <w:b w:val="0"/>
          <w:bCs w:val="0"/>
          <w:sz w:val="32"/>
          <w:szCs w:val="32"/>
        </w:rPr>
      </w:pPr>
      <w:r>
        <w:rPr>
          <w:rStyle w:val="5"/>
          <w:rFonts w:hint="default" w:ascii="Times New Roman" w:hAnsi="Times New Roman" w:eastAsia="楷体_GB2312" w:cs="Times New Roman"/>
          <w:b w:val="0"/>
          <w:bCs w:val="0"/>
          <w:sz w:val="32"/>
          <w:szCs w:val="32"/>
        </w:rPr>
        <w:t>（一）系统全面开展民法典专题学习培训。</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将民法典专题学习纳入</w:t>
      </w:r>
      <w:r>
        <w:rPr>
          <w:rFonts w:hint="default" w:ascii="Times New Roman" w:hAnsi="Times New Roman" w:eastAsia="仿宋_GB2312" w:cs="Times New Roman"/>
          <w:b w:val="0"/>
          <w:bCs w:val="0"/>
          <w:sz w:val="32"/>
          <w:szCs w:val="32"/>
          <w:lang w:eastAsia="zh-CN"/>
        </w:rPr>
        <w:t>党委</w:t>
      </w:r>
      <w:r>
        <w:rPr>
          <w:rFonts w:hint="default" w:ascii="Times New Roman" w:hAnsi="Times New Roman" w:eastAsia="仿宋_GB2312" w:cs="Times New Roman"/>
          <w:b w:val="0"/>
          <w:bCs w:val="0"/>
          <w:sz w:val="32"/>
          <w:szCs w:val="32"/>
        </w:rPr>
        <w:t>理论</w:t>
      </w:r>
      <w:r>
        <w:rPr>
          <w:rFonts w:hint="default" w:ascii="Times New Roman" w:hAnsi="Times New Roman" w:eastAsia="仿宋_GB2312" w:cs="Times New Roman"/>
          <w:b w:val="0"/>
          <w:bCs w:val="0"/>
          <w:sz w:val="32"/>
          <w:szCs w:val="32"/>
          <w:lang w:eastAsia="zh-CN"/>
        </w:rPr>
        <w:t>学习</w:t>
      </w:r>
      <w:r>
        <w:rPr>
          <w:rFonts w:hint="default" w:ascii="Times New Roman" w:hAnsi="Times New Roman" w:eastAsia="仿宋_GB2312" w:cs="Times New Roman"/>
          <w:b w:val="0"/>
          <w:bCs w:val="0"/>
          <w:sz w:val="32"/>
          <w:szCs w:val="32"/>
        </w:rPr>
        <w:t>中心组学习</w:t>
      </w:r>
      <w:r>
        <w:rPr>
          <w:rFonts w:hint="default" w:ascii="Times New Roman" w:hAnsi="Times New Roman" w:eastAsia="仿宋_GB2312" w:cs="Times New Roman"/>
          <w:b w:val="0"/>
          <w:bCs w:val="0"/>
          <w:sz w:val="32"/>
          <w:szCs w:val="32"/>
          <w:lang w:eastAsia="zh-CN"/>
        </w:rPr>
        <w:t>内容</w:t>
      </w:r>
      <w:r>
        <w:rPr>
          <w:rFonts w:hint="default" w:ascii="Times New Roman" w:hAnsi="Times New Roman" w:eastAsia="仿宋_GB2312" w:cs="Times New Roman"/>
          <w:b w:val="0"/>
          <w:bCs w:val="0"/>
          <w:sz w:val="32"/>
          <w:szCs w:val="32"/>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制定民法典专项普法责任清单并实施。</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3</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依托长效普法培训平台，采用线上线下相结合的方式，在全委机关干部和企业</w:t>
      </w:r>
      <w:r>
        <w:rPr>
          <w:rFonts w:hint="default" w:ascii="Times New Roman" w:hAnsi="Times New Roman" w:eastAsia="仿宋_GB2312" w:cs="Times New Roman"/>
          <w:b w:val="0"/>
          <w:bCs w:val="0"/>
          <w:sz w:val="32"/>
          <w:szCs w:val="32"/>
          <w:lang w:eastAsia="zh-CN"/>
        </w:rPr>
        <w:t>干部职工</w:t>
      </w:r>
      <w:r>
        <w:rPr>
          <w:rFonts w:hint="default" w:ascii="Times New Roman" w:hAnsi="Times New Roman" w:eastAsia="仿宋_GB2312" w:cs="Times New Roman"/>
          <w:b w:val="0"/>
          <w:bCs w:val="0"/>
          <w:sz w:val="32"/>
          <w:szCs w:val="32"/>
        </w:rPr>
        <w:t>中</w:t>
      </w:r>
      <w:r>
        <w:rPr>
          <w:rFonts w:hint="default" w:ascii="Times New Roman" w:hAnsi="Times New Roman" w:eastAsia="仿宋_GB2312" w:cs="Times New Roman"/>
          <w:b w:val="0"/>
          <w:bCs w:val="0"/>
          <w:sz w:val="32"/>
          <w:szCs w:val="32"/>
          <w:lang w:eastAsia="zh-CN"/>
        </w:rPr>
        <w:t>普遍</w:t>
      </w:r>
      <w:r>
        <w:rPr>
          <w:rFonts w:hint="default" w:ascii="Times New Roman" w:hAnsi="Times New Roman" w:eastAsia="仿宋_GB2312" w:cs="Times New Roman"/>
          <w:b w:val="0"/>
          <w:bCs w:val="0"/>
          <w:sz w:val="32"/>
          <w:szCs w:val="32"/>
        </w:rPr>
        <w:t>开展一次民法典系列</w:t>
      </w:r>
      <w:r>
        <w:rPr>
          <w:rFonts w:ascii="Times New Roman" w:hAnsi="Times New Roman" w:eastAsia="仿宋_GB2312" w:cs="Times New Roman"/>
          <w:b w:val="0"/>
          <w:bCs w:val="0"/>
          <w:sz w:val="32"/>
          <w:szCs w:val="32"/>
        </w:rPr>
        <w:t>专题培训，</w:t>
      </w:r>
      <w:r>
        <w:rPr>
          <w:rFonts w:hint="default" w:ascii="Times New Roman" w:hAnsi="Times New Roman" w:eastAsia="仿宋_GB2312" w:cs="Times New Roman"/>
          <w:b w:val="0"/>
          <w:bCs w:val="0"/>
          <w:sz w:val="32"/>
          <w:szCs w:val="32"/>
        </w:rPr>
        <w:t>邀请知名法律专家对民法典立法背景、重点条文和热点问题进行</w:t>
      </w:r>
      <w:r>
        <w:rPr>
          <w:rFonts w:ascii="Times New Roman" w:hAnsi="Times New Roman" w:eastAsia="仿宋_GB2312" w:cs="Times New Roman"/>
          <w:b w:val="0"/>
          <w:bCs w:val="0"/>
          <w:sz w:val="32"/>
          <w:szCs w:val="32"/>
        </w:rPr>
        <w:t>解读</w:t>
      </w:r>
      <w:r>
        <w:rPr>
          <w:rFonts w:hint="default" w:ascii="Times New Roman" w:hAnsi="Times New Roman" w:eastAsia="仿宋_GB2312" w:cs="Times New Roman"/>
          <w:b w:val="0"/>
          <w:bCs w:val="0"/>
          <w:sz w:val="32"/>
          <w:szCs w:val="32"/>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4</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各基层党组织</w:t>
      </w:r>
      <w:r>
        <w:rPr>
          <w:rFonts w:hint="default" w:ascii="Times New Roman" w:hAnsi="Times New Roman" w:eastAsia="仿宋_GB2312" w:cs="Times New Roman"/>
          <w:b w:val="0"/>
          <w:bCs w:val="0"/>
          <w:sz w:val="32"/>
          <w:szCs w:val="32"/>
        </w:rPr>
        <w:t>将民法典学习</w:t>
      </w:r>
      <w:r>
        <w:rPr>
          <w:rFonts w:ascii="Times New Roman" w:hAnsi="Times New Roman" w:eastAsia="仿宋_GB2312" w:cs="Times New Roman"/>
          <w:b w:val="0"/>
          <w:bCs w:val="0"/>
          <w:sz w:val="32"/>
          <w:szCs w:val="32"/>
        </w:rPr>
        <w:t>纳入</w:t>
      </w:r>
      <w:r>
        <w:rPr>
          <w:rFonts w:hint="default" w:ascii="Times New Roman" w:hAnsi="Times New Roman" w:eastAsia="仿宋_GB2312" w:cs="Times New Roman"/>
          <w:b w:val="0"/>
          <w:bCs w:val="0"/>
          <w:sz w:val="32"/>
          <w:szCs w:val="32"/>
        </w:rPr>
        <w:t>“</w:t>
      </w:r>
      <w:r>
        <w:rPr>
          <w:rFonts w:ascii="Times New Roman" w:hAnsi="Times New Roman" w:eastAsia="仿宋_GB2312" w:cs="Times New Roman"/>
          <w:b w:val="0"/>
          <w:bCs w:val="0"/>
          <w:sz w:val="32"/>
          <w:szCs w:val="32"/>
        </w:rPr>
        <w:t>三会一课</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重要内容</w:t>
      </w:r>
      <w:r>
        <w:rPr>
          <w:rFonts w:hint="default" w:ascii="Times New Roman" w:hAnsi="Times New Roman" w:eastAsia="仿宋_GB2312" w:cs="Times New Roman"/>
          <w:b w:val="0"/>
          <w:bCs w:val="0"/>
          <w:sz w:val="32"/>
          <w:szCs w:val="32"/>
        </w:rPr>
        <w:t>，</w:t>
      </w:r>
      <w:r>
        <w:rPr>
          <w:rFonts w:ascii="Times New Roman" w:hAnsi="Times New Roman" w:eastAsia="仿宋_GB2312" w:cs="Times New Roman"/>
          <w:b w:val="0"/>
          <w:bCs w:val="0"/>
          <w:sz w:val="32"/>
          <w:szCs w:val="32"/>
        </w:rPr>
        <w:t>引导</w:t>
      </w:r>
      <w:r>
        <w:rPr>
          <w:rFonts w:hint="default" w:ascii="Times New Roman" w:hAnsi="Times New Roman" w:eastAsia="仿宋_GB2312" w:cs="Times New Roman"/>
          <w:b w:val="0"/>
          <w:bCs w:val="0"/>
          <w:sz w:val="32"/>
          <w:szCs w:val="32"/>
        </w:rPr>
        <w:t>党员干部主动</w:t>
      </w:r>
      <w:r>
        <w:rPr>
          <w:rFonts w:ascii="Times New Roman" w:hAnsi="Times New Roman" w:eastAsia="仿宋_GB2312" w:cs="Times New Roman"/>
          <w:b w:val="0"/>
          <w:bCs w:val="0"/>
          <w:sz w:val="32"/>
          <w:szCs w:val="32"/>
        </w:rPr>
        <w:t>学习，发挥</w:t>
      </w:r>
      <w:r>
        <w:rPr>
          <w:rFonts w:hint="default" w:ascii="Times New Roman" w:hAnsi="Times New Roman" w:eastAsia="仿宋_GB2312" w:cs="Times New Roman"/>
          <w:b w:val="0"/>
          <w:bCs w:val="0"/>
          <w:sz w:val="32"/>
          <w:szCs w:val="32"/>
        </w:rPr>
        <w:t>学法用法模范</w:t>
      </w:r>
      <w:r>
        <w:rPr>
          <w:rFonts w:ascii="Times New Roman" w:hAnsi="Times New Roman" w:eastAsia="仿宋_GB2312" w:cs="Times New Roman"/>
          <w:b w:val="0"/>
          <w:bCs w:val="0"/>
          <w:sz w:val="32"/>
          <w:szCs w:val="32"/>
        </w:rPr>
        <w:t>表率作用</w:t>
      </w:r>
      <w:r>
        <w:rPr>
          <w:rFonts w:hint="default" w:ascii="Times New Roman" w:hAnsi="Times New Roman" w:eastAsia="仿宋_GB2312" w:cs="Times New Roman"/>
          <w:b w:val="0"/>
          <w:bCs w:val="0"/>
          <w:sz w:val="32"/>
          <w:szCs w:val="32"/>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5</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将民法典学习列入2</w:t>
      </w:r>
      <w:r>
        <w:rPr>
          <w:rFonts w:ascii="Times New Roman" w:hAnsi="Times New Roman" w:eastAsia="仿宋_GB2312" w:cs="Times New Roman"/>
          <w:b w:val="0"/>
          <w:bCs w:val="0"/>
          <w:sz w:val="32"/>
          <w:szCs w:val="32"/>
        </w:rPr>
        <w:t>020</w:t>
      </w:r>
      <w:r>
        <w:rPr>
          <w:rFonts w:hint="default" w:ascii="Times New Roman" w:hAnsi="Times New Roman" w:eastAsia="仿宋_GB2312" w:cs="Times New Roman"/>
          <w:b w:val="0"/>
          <w:bCs w:val="0"/>
          <w:sz w:val="32"/>
          <w:szCs w:val="32"/>
        </w:rPr>
        <w:t>年度外部董事、总法律顾问培训和全市国有企业法治工作会议</w:t>
      </w:r>
      <w:r>
        <w:rPr>
          <w:rFonts w:hint="default" w:ascii="Times New Roman" w:hAnsi="Times New Roman" w:eastAsia="仿宋_GB2312" w:cs="Times New Roman"/>
          <w:b w:val="0"/>
          <w:bCs w:val="0"/>
          <w:sz w:val="32"/>
          <w:szCs w:val="32"/>
          <w:lang w:eastAsia="zh-CN"/>
        </w:rPr>
        <w:t>的</w:t>
      </w:r>
      <w:r>
        <w:rPr>
          <w:rFonts w:hint="default" w:ascii="Times New Roman" w:hAnsi="Times New Roman" w:eastAsia="仿宋_GB2312" w:cs="Times New Roman"/>
          <w:b w:val="0"/>
          <w:bCs w:val="0"/>
          <w:sz w:val="32"/>
          <w:szCs w:val="32"/>
        </w:rPr>
        <w:t>重要议程</w:t>
      </w:r>
      <w:r>
        <w:rPr>
          <w:rFonts w:ascii="Times New Roman" w:hAnsi="Times New Roman" w:eastAsia="仿宋_GB2312" w:cs="Times New Roman"/>
          <w:b w:val="0"/>
          <w:bCs w:val="0"/>
          <w:sz w:val="32"/>
          <w:szCs w:val="32"/>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Style w:val="5"/>
          <w:rFonts w:ascii="Times New Roman" w:hAnsi="Times New Roman" w:eastAsia="楷体_GB2312" w:cs="Times New Roman"/>
          <w:b w:val="0"/>
          <w:bCs w:val="0"/>
          <w:sz w:val="32"/>
          <w:szCs w:val="32"/>
        </w:rPr>
      </w:pPr>
      <w:r>
        <w:rPr>
          <w:rStyle w:val="5"/>
          <w:rFonts w:hint="default" w:ascii="Times New Roman" w:hAnsi="Times New Roman" w:eastAsia="楷体_GB2312" w:cs="Times New Roman"/>
          <w:b w:val="0"/>
          <w:bCs w:val="0"/>
          <w:sz w:val="32"/>
          <w:szCs w:val="32"/>
        </w:rPr>
        <w:t>（二）加强宣传引导多形式开展民法典学习教育。</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6</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按照市法宣办的要求，组织机关干部参加2</w:t>
      </w:r>
      <w:r>
        <w:rPr>
          <w:rFonts w:ascii="Times New Roman" w:hAnsi="Times New Roman" w:eastAsia="仿宋_GB2312" w:cs="Times New Roman"/>
          <w:b w:val="0"/>
          <w:bCs w:val="0"/>
          <w:sz w:val="32"/>
          <w:szCs w:val="32"/>
        </w:rPr>
        <w:t>020</w:t>
      </w:r>
      <w:r>
        <w:rPr>
          <w:rFonts w:hint="default" w:ascii="Times New Roman" w:hAnsi="Times New Roman" w:eastAsia="仿宋_GB2312" w:cs="Times New Roman"/>
          <w:b w:val="0"/>
          <w:bCs w:val="0"/>
          <w:sz w:val="32"/>
          <w:szCs w:val="32"/>
        </w:rPr>
        <w:t>年度民法典专题学法考试，实现参考率、合格率双1</w:t>
      </w:r>
      <w:r>
        <w:rPr>
          <w:rFonts w:ascii="Times New Roman" w:hAnsi="Times New Roman" w:eastAsia="仿宋_GB2312" w:cs="Times New Roman"/>
          <w:b w:val="0"/>
          <w:bCs w:val="0"/>
          <w:sz w:val="32"/>
          <w:szCs w:val="32"/>
        </w:rPr>
        <w:t>00</w:t>
      </w:r>
      <w:r>
        <w:rPr>
          <w:rFonts w:hint="default" w:ascii="Times New Roman" w:hAnsi="Times New Roman" w:eastAsia="仿宋_GB2312" w:cs="Times New Roman"/>
          <w:b w:val="0"/>
          <w:bCs w:val="0"/>
          <w:sz w:val="32"/>
          <w:szCs w:val="32"/>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7</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依托法治工作联席会议平台，围绕民法典研究与实践进行学术研讨、案例分析，开展国资国企优秀论文征集汇编工作。</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 w:cs="Times New Roman"/>
          <w:b w:val="0"/>
          <w:bCs w:val="0"/>
          <w:sz w:val="32"/>
          <w:szCs w:val="32"/>
        </w:rPr>
      </w:pPr>
      <w:r>
        <w:rPr>
          <w:rFonts w:ascii="Times New Roman" w:hAnsi="Times New Roman" w:eastAsia="仿宋_GB2312" w:cs="Times New Roman"/>
          <w:b w:val="0"/>
          <w:bCs w:val="0"/>
          <w:sz w:val="32"/>
          <w:szCs w:val="32"/>
        </w:rPr>
        <w:t>8</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鼓励支持各监管企业创新形式，通过拍摄普法微视频、举办法治小品大赛等，提升民法典普及学习活动的多样性和活跃度。</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9</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充分利用网络媒体新技术新应用，通过市国资委官网、“广州国资”</w:t>
      </w:r>
      <w:r>
        <w:rPr>
          <w:rFonts w:ascii="Times New Roman" w:hAnsi="Times New Roman" w:eastAsia="仿宋_GB2312" w:cs="Times New Roman"/>
          <w:b w:val="0"/>
          <w:bCs w:val="0"/>
          <w:sz w:val="32"/>
          <w:szCs w:val="32"/>
        </w:rPr>
        <w:t>公众号</w:t>
      </w:r>
      <w:r>
        <w:rPr>
          <w:rFonts w:hint="default" w:ascii="Times New Roman" w:hAnsi="Times New Roman" w:eastAsia="仿宋_GB2312" w:cs="Times New Roman"/>
          <w:b w:val="0"/>
          <w:bCs w:val="0"/>
          <w:sz w:val="32"/>
          <w:szCs w:val="32"/>
        </w:rPr>
        <w:t>、办公OA和政务微信群</w:t>
      </w:r>
      <w:r>
        <w:rPr>
          <w:rFonts w:ascii="Times New Roman" w:hAnsi="Times New Roman" w:eastAsia="仿宋_GB2312" w:cs="Times New Roman"/>
          <w:b w:val="0"/>
          <w:bCs w:val="0"/>
          <w:sz w:val="32"/>
          <w:szCs w:val="32"/>
        </w:rPr>
        <w:t>等新媒体平台及时宣传报道，扩大活动覆盖面，营造良好氛围。</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五、有关要求</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（一）提高政治站位。</w:t>
      </w:r>
      <w:r>
        <w:rPr>
          <w:rFonts w:hint="default" w:ascii="Times New Roman" w:hAnsi="Times New Roman" w:eastAsia="仿宋_GB2312" w:cs="Times New Roman"/>
          <w:b w:val="0"/>
          <w:bCs w:val="0"/>
          <w:sz w:val="32"/>
          <w:szCs w:val="32"/>
        </w:rPr>
        <w:t>要高度重视民法典颁布实施的重大政治意义，将民法典普法工作作为当前和</w:t>
      </w:r>
      <w:r>
        <w:rPr>
          <w:rFonts w:hint="default" w:ascii="Times New Roman" w:hAnsi="Times New Roman" w:eastAsia="仿宋_GB2312" w:cs="Times New Roman"/>
          <w:b w:val="0"/>
          <w:bCs w:val="0"/>
          <w:sz w:val="32"/>
          <w:szCs w:val="32"/>
          <w:lang w:eastAsia="zh-CN"/>
        </w:rPr>
        <w:t>今后一段时间</w:t>
      </w:r>
      <w:r>
        <w:rPr>
          <w:rFonts w:hint="default" w:ascii="Times New Roman" w:hAnsi="Times New Roman" w:eastAsia="仿宋_GB2312" w:cs="Times New Roman"/>
          <w:b w:val="0"/>
          <w:bCs w:val="0"/>
          <w:sz w:val="32"/>
          <w:szCs w:val="32"/>
        </w:rPr>
        <w:t>普法工作的重中之重，列入本单位重要议事日程，切实把民法典学习宣传教育与国民经济和社会发展“十四五”规划和“八五”普法规划结合起来，把民法典贯彻实施与法治国资国企实践结合起来。</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（二）加强组织领导。</w:t>
      </w:r>
      <w:r>
        <w:rPr>
          <w:rFonts w:hint="default" w:ascii="Times New Roman" w:hAnsi="Times New Roman" w:eastAsia="仿宋_GB2312" w:cs="Times New Roman"/>
          <w:b w:val="0"/>
          <w:bCs w:val="0"/>
          <w:sz w:val="32"/>
          <w:szCs w:val="32"/>
        </w:rPr>
        <w:t>市国资委成立以主要领导为组长、分管领导为副组长、政策法规处参与的民法典普法工作专班，将民法典学习宣传和贯彻实施作为压实“谁执法谁普法”责任的重点工作内容，推动国资国企中各级领导干部带头学习，认真实践。</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楷体_GB2312" w:cs="Times New Roman"/>
          <w:b w:val="0"/>
          <w:bCs w:val="0"/>
          <w:sz w:val="32"/>
          <w:szCs w:val="32"/>
        </w:rPr>
        <w:t>（三）创新活动形式。</w:t>
      </w:r>
      <w:r>
        <w:rPr>
          <w:rFonts w:hint="default" w:ascii="Times New Roman" w:hAnsi="Times New Roman" w:eastAsia="仿宋_GB2312" w:cs="Times New Roman"/>
          <w:b w:val="0"/>
          <w:bCs w:val="0"/>
          <w:sz w:val="32"/>
          <w:szCs w:val="32"/>
        </w:rPr>
        <w:t>要在做好常态化疫情防控工作基础上，结合“送法进企”普法品牌，充分运用“报、网、端、微、屏”普法阵地和互联网</w:t>
      </w:r>
      <w:r>
        <w:rPr>
          <w:rFonts w:hint="default" w:ascii="Times New Roman" w:hAnsi="Times New Roman" w:eastAsia="仿宋_GB2312" w:cs="Times New Roman"/>
          <w:b w:val="0"/>
          <w:bCs w:val="0"/>
          <w:sz w:val="32"/>
          <w:szCs w:val="32"/>
          <w:lang w:eastAsia="zh-CN"/>
        </w:rPr>
        <w:t>。</w:t>
      </w:r>
    </w:p>
    <w:p>
      <w:pPr>
        <w:pStyle w:val="2"/>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000000"/>
          <w:sz w:val="32"/>
          <w:szCs w:val="32"/>
        </w:rPr>
      </w:pPr>
      <w:r>
        <w:rPr>
          <w:rFonts w:hint="default" w:ascii="Times New Roman" w:hAnsi="Times New Roman" w:eastAsia="楷体_GB2312" w:cs="Times New Roman"/>
          <w:b w:val="0"/>
          <w:bCs w:val="0"/>
          <w:sz w:val="32"/>
          <w:szCs w:val="32"/>
        </w:rPr>
        <w:t>（四）增强工作实效。</w:t>
      </w:r>
      <w:r>
        <w:rPr>
          <w:rFonts w:hint="default" w:ascii="Times New Roman" w:hAnsi="Times New Roman" w:eastAsia="仿宋_GB2312" w:cs="Times New Roman"/>
          <w:b w:val="0"/>
          <w:bCs w:val="0"/>
          <w:sz w:val="32"/>
          <w:szCs w:val="32"/>
        </w:rPr>
        <w:t>要通过学习教育，引导广大干部善于运用法治思维和法治方式实施以管资本为主推进职能转变，改革国有资本授权经营体制，及时做好国资政策法规及配套文件的立改废释，在实施重大决策时于法有据。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C5C90"/>
    <w:rsid w:val="4B3C5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character" w:default="1" w:styleId="3">
    <w:name w:val="Default Paragraph Font"/>
    <w:link w:val="4"/>
    <w:semiHidden/>
    <w:uiPriority w:val="0"/>
    <w:rPr>
      <w:rFonts w:eastAsia="宋体"/>
      <w:kern w:val="2"/>
      <w:sz w:val="21"/>
      <w:szCs w:val="24"/>
      <w:lang w:eastAsia="zh-CN" w:bidi="ar-SA"/>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jc w:val="center"/>
    </w:pPr>
    <w:rPr>
      <w:rFonts w:eastAsia="华文中宋"/>
      <w:b/>
      <w:bCs/>
      <w:sz w:val="36"/>
    </w:rPr>
  </w:style>
  <w:style w:type="paragraph" w:customStyle="1" w:styleId="4">
    <w:name w:val=" Char"/>
    <w:basedOn w:val="1"/>
    <w:link w:val="3"/>
    <w:uiPriority w:val="0"/>
    <w:pPr>
      <w:widowControl w:val="0"/>
      <w:jc w:val="both"/>
    </w:pPr>
    <w:rPr>
      <w:rFonts w:eastAsia="宋体"/>
      <w:kern w:val="2"/>
      <w:sz w:val="21"/>
      <w:szCs w:val="24"/>
      <w:lang w:eastAsia="zh-CN" w:bidi="ar-SA"/>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2020-06-28T03:15:00Z</dcterms:created>
  <dc:creator>宋宝如</dc:creator>
  <cp:lastModifiedBy>宋宝如</cp:lastModifiedBy>
  <dcterms:modified xsi:type="dcterms:W3CDTF">2020-06-28T03:29:27Z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